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7D36" w14:textId="77777777" w:rsidR="001D72BD" w:rsidRPr="001D78EE" w:rsidRDefault="001D72BD" w:rsidP="001D72BD">
      <w:pPr>
        <w:jc w:val="center"/>
        <w:rPr>
          <w:rFonts w:ascii="Arial" w:hAnsi="Arial" w:cs="Arial"/>
          <w:b/>
          <w:u w:val="single"/>
          <w:lang w:val="es-AR"/>
        </w:rPr>
      </w:pPr>
      <w:r>
        <w:rPr>
          <w:rFonts w:ascii="Arial" w:hAnsi="Arial" w:cs="Arial"/>
          <w:b/>
          <w:bCs/>
          <w:u w:val="single"/>
          <w:lang w:val="es"/>
        </w:rPr>
        <w:t xml:space="preserve">ANEXO A </w:t>
      </w:r>
    </w:p>
    <w:p w14:paraId="45483BBC" w14:textId="77777777" w:rsidR="001D72BD" w:rsidRPr="001D78EE" w:rsidRDefault="001D72BD" w:rsidP="001D72BD">
      <w:pPr>
        <w:jc w:val="center"/>
        <w:rPr>
          <w:rFonts w:ascii="Arial" w:hAnsi="Arial" w:cs="Arial"/>
          <w:b/>
          <w:lang w:val="es-AR"/>
        </w:rPr>
      </w:pPr>
    </w:p>
    <w:p w14:paraId="7F288132" w14:textId="77777777" w:rsidR="001D72BD" w:rsidRPr="001D78EE" w:rsidRDefault="001D72BD" w:rsidP="001D72BD">
      <w:pPr>
        <w:jc w:val="center"/>
        <w:rPr>
          <w:rFonts w:ascii="Arial" w:hAnsi="Arial" w:cs="Arial"/>
          <w:b/>
          <w:lang w:val="es-AR"/>
        </w:rPr>
      </w:pPr>
      <w:r>
        <w:rPr>
          <w:rFonts w:ascii="Arial" w:hAnsi="Arial" w:cs="Arial"/>
          <w:b/>
          <w:bCs/>
          <w:lang w:val="es"/>
        </w:rPr>
        <w:t xml:space="preserve">AVISO IMPORTANTE PARA ARRENDATARIOS RESPECTO A </w:t>
      </w:r>
    </w:p>
    <w:p w14:paraId="4FF15C91" w14:textId="77777777" w:rsidR="001D72BD" w:rsidRPr="001D78EE" w:rsidRDefault="001D72BD" w:rsidP="001D72BD">
      <w:pPr>
        <w:jc w:val="center"/>
        <w:rPr>
          <w:rFonts w:ascii="Arial" w:hAnsi="Arial" w:cs="Arial"/>
          <w:b/>
          <w:lang w:val="es-AR"/>
        </w:rPr>
      </w:pPr>
      <w:r>
        <w:rPr>
          <w:rFonts w:ascii="Arial" w:hAnsi="Arial" w:cs="Arial"/>
          <w:b/>
          <w:bCs/>
          <w:lang w:val="es"/>
        </w:rPr>
        <w:t xml:space="preserve">LA AUDIENCIA PROGRAMADA DE JUSTIFICACIÓN DE CAUSA </w:t>
      </w:r>
    </w:p>
    <w:p w14:paraId="7978F4D3" w14:textId="77777777" w:rsidR="001D72BD" w:rsidRPr="001D78EE" w:rsidRDefault="001D72BD" w:rsidP="001D72BD">
      <w:pPr>
        <w:rPr>
          <w:rFonts w:ascii="Arial" w:hAnsi="Arial" w:cs="Arial"/>
          <w:lang w:val="es-AR"/>
        </w:rPr>
      </w:pPr>
    </w:p>
    <w:p w14:paraId="30552DCD" w14:textId="77777777" w:rsidR="001D72BD" w:rsidRPr="001D78EE" w:rsidRDefault="001D72BD" w:rsidP="001D72BD">
      <w:pPr>
        <w:rPr>
          <w:rFonts w:ascii="Arial" w:hAnsi="Arial" w:cs="Arial"/>
          <w:lang w:val="es-AR"/>
        </w:rPr>
      </w:pPr>
      <w:r>
        <w:rPr>
          <w:rFonts w:ascii="Arial" w:hAnsi="Arial" w:cs="Arial"/>
          <w:b/>
          <w:bCs/>
          <w:lang w:val="es"/>
        </w:rPr>
        <w:t>Esta notificación describe sus derechos legales según la ley y las Reglas locales del tribunal superior del condado de Skagit.</w:t>
      </w:r>
      <w:r>
        <w:rPr>
          <w:rFonts w:ascii="Arial" w:hAnsi="Arial" w:cs="Arial"/>
          <w:lang w:val="es"/>
        </w:rPr>
        <w:t xml:space="preserve">  </w:t>
      </w:r>
    </w:p>
    <w:p w14:paraId="4ECAE1B8" w14:textId="77777777" w:rsidR="001D72BD" w:rsidRPr="001D78EE" w:rsidRDefault="001D72BD" w:rsidP="001D72BD">
      <w:pPr>
        <w:numPr>
          <w:ilvl w:val="0"/>
          <w:numId w:val="2"/>
        </w:numPr>
        <w:spacing w:line="276" w:lineRule="auto"/>
        <w:rPr>
          <w:rFonts w:ascii="Arial" w:hAnsi="Arial" w:cs="Arial"/>
          <w:lang w:val="es-AR"/>
        </w:rPr>
      </w:pPr>
      <w:r>
        <w:rPr>
          <w:rFonts w:ascii="Arial" w:hAnsi="Arial" w:cs="Arial"/>
          <w:lang w:val="es"/>
        </w:rPr>
        <w:t xml:space="preserve">Si no participa en su audiencia de justificación de causa, el alguacil lo podría desalojar.  </w:t>
      </w:r>
    </w:p>
    <w:p w14:paraId="58423E49" w14:textId="77777777" w:rsidR="001D72BD" w:rsidRPr="001D78EE" w:rsidRDefault="001D72BD" w:rsidP="001D72BD">
      <w:pPr>
        <w:widowControl w:val="0"/>
        <w:numPr>
          <w:ilvl w:val="0"/>
          <w:numId w:val="2"/>
        </w:numPr>
        <w:rPr>
          <w:rFonts w:ascii="Arial" w:hAnsi="Arial" w:cs="Arial"/>
          <w:lang w:val="es-AR"/>
        </w:rPr>
      </w:pPr>
      <w:r>
        <w:rPr>
          <w:rFonts w:ascii="Arial" w:hAnsi="Arial" w:cs="Arial"/>
          <w:lang w:val="es"/>
        </w:rPr>
        <w:t xml:space="preserve">La ley estatal le otorga el derecho a contar con representación legal. Si usted cumple con los requisitos como arrendador de bajos recursos, el tribunal podría asignarle un abogado, sin costo alguno. </w:t>
      </w:r>
    </w:p>
    <w:p w14:paraId="005C6CB0" w14:textId="77777777" w:rsidR="001D72BD" w:rsidRPr="001D78EE" w:rsidRDefault="001D72BD" w:rsidP="001D72BD">
      <w:pPr>
        <w:widowControl w:val="0"/>
        <w:numPr>
          <w:ilvl w:val="0"/>
          <w:numId w:val="2"/>
        </w:numPr>
        <w:rPr>
          <w:rFonts w:ascii="Arial" w:hAnsi="Arial" w:cs="Arial"/>
          <w:lang w:val="es-AR"/>
        </w:rPr>
      </w:pPr>
      <w:r>
        <w:rPr>
          <w:rFonts w:ascii="Arial" w:hAnsi="Arial" w:cs="Arial"/>
          <w:lang w:val="es"/>
        </w:rPr>
        <w:t xml:space="preserve">Tiene derecho a comparecer en la audiencia de justificación de causa y presentar su versión ante el tribunal, ya sea en persona o de manera virtual, de conformidad con las reglas locales de este tribunal.  </w:t>
      </w:r>
    </w:p>
    <w:p w14:paraId="74C23A35" w14:textId="77777777" w:rsidR="001D72BD" w:rsidRPr="001D78EE" w:rsidRDefault="001D72BD" w:rsidP="001D72BD">
      <w:pPr>
        <w:numPr>
          <w:ilvl w:val="0"/>
          <w:numId w:val="2"/>
        </w:numPr>
        <w:spacing w:line="276" w:lineRule="auto"/>
        <w:rPr>
          <w:rFonts w:ascii="Arial" w:hAnsi="Arial" w:cs="Arial"/>
          <w:lang w:val="es-AR"/>
        </w:rPr>
      </w:pPr>
      <w:r>
        <w:rPr>
          <w:rFonts w:ascii="Arial" w:hAnsi="Arial" w:cs="Arial"/>
          <w:lang w:val="es"/>
        </w:rPr>
        <w:t xml:space="preserve">La persona que presentó este caso está obligada a entregarle este apéndice si usted recibe una “Orden de comparecencia para justificar una causa”. </w:t>
      </w:r>
    </w:p>
    <w:p w14:paraId="5A3FEBC7" w14:textId="77777777" w:rsidR="001D72BD" w:rsidRPr="001D78EE" w:rsidRDefault="001D72BD" w:rsidP="001D72BD">
      <w:pPr>
        <w:rPr>
          <w:rFonts w:ascii="Arial" w:hAnsi="Arial" w:cs="Arial"/>
          <w:lang w:val="es-AR"/>
        </w:rPr>
      </w:pPr>
    </w:p>
    <w:p w14:paraId="61452881" w14:textId="77777777" w:rsidR="001D72BD" w:rsidRPr="001D78EE" w:rsidRDefault="001D72BD" w:rsidP="001D72BD">
      <w:pPr>
        <w:jc w:val="center"/>
        <w:rPr>
          <w:rFonts w:ascii="Arial" w:hAnsi="Arial" w:cs="Arial"/>
          <w:b/>
          <w:u w:val="single"/>
          <w:lang w:val="es-AR"/>
        </w:rPr>
      </w:pPr>
      <w:r>
        <w:rPr>
          <w:rFonts w:ascii="Arial" w:hAnsi="Arial" w:cs="Arial"/>
          <w:b/>
          <w:bCs/>
          <w:u w:val="single"/>
          <w:lang w:val="es"/>
        </w:rPr>
        <w:t xml:space="preserve">Comparecencia remota </w:t>
      </w:r>
    </w:p>
    <w:p w14:paraId="352FB654" w14:textId="77777777" w:rsidR="001D72BD" w:rsidRPr="001D78EE" w:rsidRDefault="001D72BD" w:rsidP="001D72BD">
      <w:pPr>
        <w:rPr>
          <w:rFonts w:ascii="Arial" w:hAnsi="Arial" w:cs="Arial"/>
          <w:lang w:val="es-AR"/>
        </w:rPr>
      </w:pPr>
      <w:r>
        <w:rPr>
          <w:rFonts w:ascii="Arial" w:hAnsi="Arial" w:cs="Arial"/>
          <w:lang w:val="es"/>
        </w:rPr>
        <w:t xml:space="preserve">Usted puede comparecer de manera remota si tiene una conexión clara de audio y video.  La información sobre cómo conectarse de manera remota se encuentra en el sitio web del tribunal en el calendario diario del tribunal: </w:t>
      </w:r>
    </w:p>
    <w:p w14:paraId="027289B7" w14:textId="77777777" w:rsidR="001D72BD" w:rsidRPr="001D78EE" w:rsidRDefault="001D72BD" w:rsidP="001D72BD">
      <w:pPr>
        <w:jc w:val="center"/>
        <w:rPr>
          <w:rFonts w:ascii="Arial" w:hAnsi="Arial" w:cs="Arial"/>
          <w:lang w:val="es-AR"/>
        </w:rPr>
      </w:pPr>
    </w:p>
    <w:p w14:paraId="7F19D2BF" w14:textId="77777777" w:rsidR="001D72BD" w:rsidRPr="001D78EE" w:rsidRDefault="001D72BD" w:rsidP="001D72BD">
      <w:pPr>
        <w:jc w:val="center"/>
        <w:rPr>
          <w:rFonts w:ascii="Arial" w:hAnsi="Arial" w:cs="Arial"/>
          <w:lang w:val="es-AR"/>
        </w:rPr>
      </w:pPr>
      <w:hyperlink r:id="rId7" w:history="1">
        <w:r>
          <w:rPr>
            <w:rFonts w:ascii="Arial" w:hAnsi="Arial" w:cs="Arial"/>
            <w:lang w:val="es"/>
          </w:rPr>
          <w:t>www.</w:t>
        </w:r>
      </w:hyperlink>
      <w:hyperlink r:id="rId8" w:history="1">
        <w:r>
          <w:rPr>
            <w:rFonts w:ascii="Arial" w:hAnsi="Arial" w:cs="Arial"/>
            <w:lang w:val="es"/>
          </w:rPr>
          <w:t>skagitcounty.net/Departments/SuperiorCourt</w:t>
        </w:r>
      </w:hyperlink>
      <w:r>
        <w:rPr>
          <w:rFonts w:ascii="Arial" w:hAnsi="Arial" w:cs="Arial"/>
          <w:lang w:val="es"/>
        </w:rPr>
        <w:t xml:space="preserve"> </w:t>
      </w:r>
    </w:p>
    <w:p w14:paraId="1CB6DC1B" w14:textId="77777777" w:rsidR="001D72BD" w:rsidRPr="001D78EE" w:rsidRDefault="001D72BD" w:rsidP="001D72BD">
      <w:pPr>
        <w:rPr>
          <w:rFonts w:ascii="Arial" w:hAnsi="Arial" w:cs="Arial"/>
          <w:lang w:val="es-AR"/>
        </w:rPr>
      </w:pPr>
    </w:p>
    <w:p w14:paraId="2E26C5CF" w14:textId="77777777" w:rsidR="001D72BD" w:rsidRPr="001D78EE" w:rsidRDefault="001D72BD" w:rsidP="001D72BD">
      <w:pPr>
        <w:rPr>
          <w:rFonts w:ascii="Arial" w:hAnsi="Arial" w:cs="Arial"/>
          <w:lang w:val="es-AR"/>
        </w:rPr>
      </w:pPr>
      <w:r>
        <w:rPr>
          <w:rFonts w:ascii="Arial" w:hAnsi="Arial" w:cs="Arial"/>
          <w:lang w:val="es"/>
        </w:rPr>
        <w:t xml:space="preserve">Las reglas de decoro en la sala del tribunal aún son válidas para cualquier persona que comparezca de manera remota, incluido el público.  Todas las partes deberán vestir de manera adecuada para la sala del tribunal cuando se presenten de manera remota.  </w:t>
      </w:r>
    </w:p>
    <w:p w14:paraId="207F736A" w14:textId="77777777" w:rsidR="001D72BD" w:rsidRPr="001D78EE" w:rsidRDefault="001D72BD" w:rsidP="001D72BD">
      <w:pPr>
        <w:jc w:val="center"/>
        <w:rPr>
          <w:rFonts w:ascii="Arial" w:hAnsi="Arial" w:cs="Arial"/>
          <w:b/>
          <w:u w:val="single"/>
          <w:lang w:val="es-AR"/>
        </w:rPr>
      </w:pPr>
    </w:p>
    <w:p w14:paraId="547B5B7C" w14:textId="77777777" w:rsidR="001D72BD" w:rsidRPr="001D78EE" w:rsidRDefault="001D72BD" w:rsidP="001D72BD">
      <w:pPr>
        <w:jc w:val="center"/>
        <w:rPr>
          <w:rFonts w:ascii="Arial" w:hAnsi="Arial" w:cs="Arial"/>
          <w:b/>
          <w:u w:val="single"/>
          <w:lang w:val="es-AR"/>
        </w:rPr>
      </w:pPr>
      <w:r>
        <w:rPr>
          <w:rFonts w:ascii="Arial" w:hAnsi="Arial" w:cs="Arial"/>
          <w:b/>
          <w:bCs/>
          <w:u w:val="single"/>
          <w:lang w:val="es"/>
        </w:rPr>
        <w:t xml:space="preserve">Asistencia legal </w:t>
      </w:r>
    </w:p>
    <w:p w14:paraId="1B7183CF" w14:textId="77777777" w:rsidR="001D72BD" w:rsidRPr="001D78EE" w:rsidRDefault="001D72BD" w:rsidP="001D72BD">
      <w:pPr>
        <w:jc w:val="center"/>
        <w:rPr>
          <w:rFonts w:ascii="Arial" w:hAnsi="Arial" w:cs="Arial"/>
          <w:b/>
          <w:lang w:val="es-AR"/>
        </w:rPr>
      </w:pPr>
      <w:r>
        <w:rPr>
          <w:rFonts w:ascii="Arial" w:hAnsi="Arial" w:cs="Arial"/>
          <w:b/>
          <w:bCs/>
          <w:lang w:val="es"/>
        </w:rPr>
        <w:t xml:space="preserve">La ley estatal le otorga el derecho a contar con representación legal. Si usted cumple con los requisitos, </w:t>
      </w:r>
    </w:p>
    <w:p w14:paraId="6CDA54EB" w14:textId="77777777" w:rsidR="001D72BD" w:rsidRPr="001D78EE" w:rsidRDefault="001D72BD" w:rsidP="001D72BD">
      <w:pPr>
        <w:jc w:val="center"/>
        <w:rPr>
          <w:rFonts w:ascii="Arial" w:hAnsi="Arial" w:cs="Arial"/>
          <w:b/>
          <w:lang w:val="es-AR"/>
        </w:rPr>
      </w:pPr>
      <w:r>
        <w:rPr>
          <w:rFonts w:ascii="Arial" w:hAnsi="Arial" w:cs="Arial"/>
          <w:b/>
          <w:bCs/>
          <w:lang w:val="es"/>
        </w:rPr>
        <w:t xml:space="preserve">el tribunal podría asignarle un abogado para que lo represente sin costo alguno.  </w:t>
      </w:r>
    </w:p>
    <w:p w14:paraId="0EF8A878" w14:textId="77777777" w:rsidR="001D72BD" w:rsidRPr="001D78EE" w:rsidRDefault="001D72BD" w:rsidP="001D72BD">
      <w:pPr>
        <w:jc w:val="center"/>
        <w:rPr>
          <w:rFonts w:ascii="Arial" w:hAnsi="Arial" w:cs="Arial"/>
          <w:bCs/>
          <w:lang w:val="es-AR"/>
        </w:rPr>
      </w:pPr>
      <w:r>
        <w:rPr>
          <w:rFonts w:ascii="Arial" w:hAnsi="Arial" w:cs="Arial"/>
          <w:lang w:val="es"/>
        </w:rPr>
        <w:t>Si cree que cumple con los requisitos y desea que le asignen un abogado para que lo represente, comuníquese con:</w:t>
      </w:r>
    </w:p>
    <w:p w14:paraId="7463C90D" w14:textId="77777777" w:rsidR="001D72BD" w:rsidRPr="001D78EE" w:rsidRDefault="001D72BD" w:rsidP="001D72BD">
      <w:pPr>
        <w:rPr>
          <w:rFonts w:ascii="Arial" w:hAnsi="Arial" w:cs="Arial"/>
          <w:lang w:val="es-AR"/>
        </w:rPr>
      </w:pPr>
    </w:p>
    <w:p w14:paraId="3324E02C" w14:textId="77777777" w:rsidR="001D72BD" w:rsidRPr="00160C96" w:rsidRDefault="001D72BD" w:rsidP="001D72BD">
      <w:pPr>
        <w:jc w:val="center"/>
        <w:rPr>
          <w:rFonts w:ascii="Arial" w:hAnsi="Arial" w:cs="Arial"/>
          <w:bCs/>
        </w:rPr>
      </w:pPr>
      <w:r w:rsidRPr="001D78EE">
        <w:rPr>
          <w:rFonts w:ascii="Arial" w:hAnsi="Arial" w:cs="Arial"/>
        </w:rPr>
        <w:t>Skagit Legal Aid</w:t>
      </w:r>
    </w:p>
    <w:p w14:paraId="28B8D9EB" w14:textId="77777777" w:rsidR="001D72BD" w:rsidRPr="00160C96" w:rsidRDefault="001D72BD" w:rsidP="001D72BD">
      <w:pPr>
        <w:jc w:val="center"/>
        <w:rPr>
          <w:rFonts w:ascii="Arial" w:hAnsi="Arial" w:cs="Arial"/>
          <w:bCs/>
        </w:rPr>
      </w:pPr>
      <w:r w:rsidRPr="001D78EE">
        <w:rPr>
          <w:rFonts w:ascii="Arial" w:hAnsi="Arial" w:cs="Arial"/>
        </w:rPr>
        <w:t>Teléfono: (360) 230-8100</w:t>
      </w:r>
    </w:p>
    <w:p w14:paraId="568CCF5B" w14:textId="77777777" w:rsidR="001D72BD" w:rsidRPr="00160C96" w:rsidRDefault="001D72BD" w:rsidP="001D72BD">
      <w:pPr>
        <w:jc w:val="center"/>
        <w:rPr>
          <w:rFonts w:ascii="Arial" w:hAnsi="Arial" w:cs="Arial"/>
          <w:bCs/>
        </w:rPr>
      </w:pPr>
      <w:r w:rsidRPr="001D78EE">
        <w:rPr>
          <w:rFonts w:ascii="Arial" w:hAnsi="Arial" w:cs="Arial"/>
        </w:rPr>
        <w:t>Sitio web: www.SkagitLegalAid.org</w:t>
      </w:r>
    </w:p>
    <w:p w14:paraId="72FBBEBB" w14:textId="77777777" w:rsidR="001D72BD" w:rsidRPr="00160C96" w:rsidRDefault="001D72BD" w:rsidP="001D72BD">
      <w:pPr>
        <w:rPr>
          <w:rFonts w:ascii="Arial" w:hAnsi="Arial" w:cs="Arial"/>
        </w:rPr>
      </w:pPr>
    </w:p>
    <w:p w14:paraId="3ED1029F" w14:textId="77777777" w:rsidR="001D72BD" w:rsidRPr="001D78EE" w:rsidRDefault="001D72BD" w:rsidP="001D72BD">
      <w:pPr>
        <w:rPr>
          <w:rFonts w:ascii="Arial" w:hAnsi="Arial" w:cs="Arial"/>
          <w:lang w:val="es-AR"/>
        </w:rPr>
      </w:pPr>
      <w:r>
        <w:rPr>
          <w:rFonts w:ascii="Arial" w:hAnsi="Arial" w:cs="Arial"/>
          <w:lang w:val="es"/>
        </w:rPr>
        <w:t>Si no logra comunicarse con Skagit Legal Aid, puede comunicarse con la Línea estatal de evaluación de abogados contra desalojos, operada por el Northwest Justice Project:</w:t>
      </w:r>
    </w:p>
    <w:p w14:paraId="735E5CCF" w14:textId="77777777" w:rsidR="001D72BD" w:rsidRPr="001D78EE" w:rsidRDefault="001D72BD" w:rsidP="001D72BD">
      <w:pPr>
        <w:rPr>
          <w:rFonts w:ascii="Arial" w:hAnsi="Arial" w:cs="Arial"/>
          <w:lang w:val="es-AR"/>
        </w:rPr>
      </w:pPr>
    </w:p>
    <w:p w14:paraId="061B633E" w14:textId="77777777" w:rsidR="001D72BD" w:rsidRPr="001D78EE" w:rsidRDefault="001D72BD" w:rsidP="001D72BD">
      <w:pPr>
        <w:jc w:val="center"/>
        <w:rPr>
          <w:rFonts w:ascii="Arial" w:hAnsi="Arial" w:cs="Arial"/>
          <w:lang w:val="es-AR"/>
        </w:rPr>
      </w:pPr>
      <w:r>
        <w:rPr>
          <w:rFonts w:ascii="Arial" w:hAnsi="Arial" w:cs="Arial"/>
          <w:lang w:val="es"/>
        </w:rPr>
        <w:t xml:space="preserve">Línea de evaluación de abogados contra desalojos </w:t>
      </w:r>
    </w:p>
    <w:p w14:paraId="63BB06AE" w14:textId="77777777" w:rsidR="001D72BD" w:rsidRPr="001D78EE" w:rsidRDefault="001D72BD" w:rsidP="001D72BD">
      <w:pPr>
        <w:jc w:val="center"/>
        <w:rPr>
          <w:rFonts w:ascii="Arial" w:hAnsi="Arial" w:cs="Arial"/>
          <w:lang w:val="es-AR"/>
        </w:rPr>
      </w:pPr>
      <w:r>
        <w:rPr>
          <w:rFonts w:ascii="Arial" w:hAnsi="Arial" w:cs="Arial"/>
          <w:lang w:val="es"/>
        </w:rPr>
        <w:t xml:space="preserve">Teléfono:  855-657-8387 </w:t>
      </w:r>
    </w:p>
    <w:p w14:paraId="18FC3427" w14:textId="77777777" w:rsidR="001D72BD" w:rsidRPr="001D78EE" w:rsidRDefault="001D72BD" w:rsidP="001D72BD">
      <w:pPr>
        <w:jc w:val="center"/>
        <w:rPr>
          <w:rFonts w:ascii="Arial" w:hAnsi="Arial" w:cs="Arial"/>
          <w:lang w:val="es-AR"/>
        </w:rPr>
      </w:pPr>
      <w:r>
        <w:rPr>
          <w:rFonts w:ascii="Arial" w:hAnsi="Arial" w:cs="Arial"/>
          <w:lang w:val="es"/>
        </w:rPr>
        <w:t xml:space="preserve">Sitio web: </w:t>
      </w:r>
      <w:hyperlink r:id="rId9" w:history="1">
        <w:r>
          <w:rPr>
            <w:rStyle w:val="Hipervnculo"/>
            <w:rFonts w:ascii="Arial" w:hAnsi="Arial" w:cs="Arial"/>
            <w:lang w:val="es"/>
          </w:rPr>
          <w:t>https://nwjustice.org/apply-online</w:t>
        </w:r>
      </w:hyperlink>
    </w:p>
    <w:p w14:paraId="41A273ED" w14:textId="4211CFA1" w:rsidR="00160C96" w:rsidRPr="001D78EE" w:rsidRDefault="001D72BD" w:rsidP="001D78EE">
      <w:pPr>
        <w:jc w:val="center"/>
        <w:rPr>
          <w:rFonts w:ascii="Arial" w:hAnsi="Arial" w:cs="Arial"/>
          <w:lang w:val="es"/>
        </w:rPr>
      </w:pPr>
      <w:r>
        <w:rPr>
          <w:rFonts w:ascii="Arial" w:hAnsi="Arial" w:cs="Arial"/>
          <w:lang w:val="es"/>
        </w:rPr>
        <w:lastRenderedPageBreak/>
        <w:t xml:space="preserve">  </w:t>
      </w:r>
    </w:p>
    <w:p w14:paraId="104619B4" w14:textId="77777777" w:rsidR="001D72BD" w:rsidRPr="001D78EE" w:rsidRDefault="001D72BD" w:rsidP="001D72BD">
      <w:pPr>
        <w:rPr>
          <w:rFonts w:ascii="Arial" w:hAnsi="Arial" w:cs="Arial"/>
          <w:lang w:val="es-AR"/>
        </w:rPr>
      </w:pPr>
      <w:r>
        <w:rPr>
          <w:rFonts w:ascii="Arial" w:hAnsi="Arial" w:cs="Arial"/>
          <w:lang w:val="es"/>
        </w:rPr>
        <w:t xml:space="preserve">Para obtener más información, llame a la línea directa de asesoría y referencias CLEAR al </w:t>
      </w:r>
      <w:r>
        <w:rPr>
          <w:rFonts w:ascii="Arial" w:hAnsi="Arial" w:cs="Arial"/>
          <w:b/>
          <w:bCs/>
          <w:lang w:val="es"/>
        </w:rPr>
        <w:t>1-888-201-1014</w:t>
      </w:r>
      <w:r>
        <w:rPr>
          <w:rFonts w:ascii="Arial" w:hAnsi="Arial" w:cs="Arial"/>
          <w:lang w:val="es"/>
        </w:rPr>
        <w:t xml:space="preserve"> de lunes a viernes de 9:15 a. m. a 12:15 p. m. o a la línea de CLEAR Senior al </w:t>
      </w:r>
      <w:r>
        <w:rPr>
          <w:rFonts w:ascii="Arial" w:hAnsi="Arial" w:cs="Arial"/>
          <w:b/>
          <w:bCs/>
          <w:lang w:val="es"/>
        </w:rPr>
        <w:t>1-888-381-7111</w:t>
      </w:r>
      <w:r>
        <w:rPr>
          <w:rFonts w:ascii="Arial" w:hAnsi="Arial" w:cs="Arial"/>
          <w:lang w:val="es"/>
        </w:rPr>
        <w:t xml:space="preserve"> para mayores de 60 años. Se evaluará si cumple con los requisitos. Su representación legal no está garantizada. </w:t>
      </w:r>
    </w:p>
    <w:p w14:paraId="6C54BBB8" w14:textId="77777777" w:rsidR="001D72BD" w:rsidRPr="001D78EE" w:rsidRDefault="001D72BD" w:rsidP="001D72BD">
      <w:pPr>
        <w:rPr>
          <w:rFonts w:ascii="Arial" w:hAnsi="Arial" w:cs="Arial"/>
          <w:lang w:val="es-AR"/>
        </w:rPr>
      </w:pPr>
    </w:p>
    <w:p w14:paraId="09B27DEE" w14:textId="77777777" w:rsidR="001D72BD" w:rsidRPr="001D78EE" w:rsidRDefault="001D72BD" w:rsidP="001D72BD">
      <w:pPr>
        <w:rPr>
          <w:rFonts w:ascii="Arial" w:hAnsi="Arial" w:cs="Arial"/>
          <w:lang w:val="es-AR"/>
        </w:rPr>
      </w:pPr>
      <w:r>
        <w:rPr>
          <w:rFonts w:ascii="Arial" w:hAnsi="Arial" w:cs="Arial"/>
          <w:lang w:val="es"/>
        </w:rPr>
        <w:t xml:space="preserve">Una persona cumplirá con los requisitos si, en cualquier etapa de un procedimiento judicial, </w:t>
      </w:r>
    </w:p>
    <w:p w14:paraId="1F95BF25" w14:textId="77777777" w:rsidR="001D72BD" w:rsidRPr="001D78EE" w:rsidRDefault="001D72BD" w:rsidP="001D72BD">
      <w:pPr>
        <w:ind w:left="720"/>
        <w:rPr>
          <w:rFonts w:ascii="Arial" w:hAnsi="Arial" w:cs="Arial"/>
          <w:lang w:val="es-AR"/>
        </w:rPr>
      </w:pPr>
      <w:r>
        <w:rPr>
          <w:rFonts w:ascii="Arial" w:hAnsi="Arial" w:cs="Arial"/>
          <w:lang w:val="es"/>
        </w:rPr>
        <w:t>(a) Recibe uno de los siguientes tipos de asistencia pública:</w:t>
      </w:r>
    </w:p>
    <w:p w14:paraId="4ED2C44F" w14:textId="77777777" w:rsidR="001D72BD" w:rsidRPr="001D78EE" w:rsidRDefault="001D72BD" w:rsidP="001D72BD">
      <w:pPr>
        <w:numPr>
          <w:ilvl w:val="0"/>
          <w:numId w:val="1"/>
        </w:numPr>
        <w:spacing w:line="276" w:lineRule="auto"/>
        <w:rPr>
          <w:rFonts w:ascii="Arial" w:hAnsi="Arial" w:cs="Arial"/>
          <w:lang w:val="es-AR"/>
        </w:rPr>
      </w:pPr>
      <w:r>
        <w:rPr>
          <w:rFonts w:ascii="Arial" w:hAnsi="Arial" w:cs="Arial"/>
          <w:lang w:val="es"/>
        </w:rPr>
        <w:t xml:space="preserve">Apoyo temporal para familias necesitadas, </w:t>
      </w:r>
    </w:p>
    <w:p w14:paraId="06C1EAB0" w14:textId="77777777" w:rsidR="001D72BD" w:rsidRPr="001D78EE" w:rsidRDefault="001D72BD" w:rsidP="001D72BD">
      <w:pPr>
        <w:numPr>
          <w:ilvl w:val="0"/>
          <w:numId w:val="1"/>
        </w:numPr>
        <w:spacing w:line="276" w:lineRule="auto"/>
        <w:rPr>
          <w:rFonts w:ascii="Arial" w:hAnsi="Arial" w:cs="Arial"/>
          <w:lang w:val="es-AR"/>
        </w:rPr>
      </w:pPr>
      <w:r>
        <w:rPr>
          <w:rFonts w:ascii="Arial" w:hAnsi="Arial" w:cs="Arial"/>
          <w:lang w:val="es"/>
        </w:rPr>
        <w:t xml:space="preserve">beneficios de apoyo para personas mayores, ciegas o discapacitadas, </w:t>
      </w:r>
    </w:p>
    <w:p w14:paraId="58550933" w14:textId="77777777" w:rsidR="001D72BD" w:rsidRPr="001D78EE" w:rsidRDefault="001D72BD" w:rsidP="001D72BD">
      <w:pPr>
        <w:numPr>
          <w:ilvl w:val="0"/>
          <w:numId w:val="1"/>
        </w:numPr>
        <w:spacing w:line="276" w:lineRule="auto"/>
        <w:rPr>
          <w:rFonts w:ascii="Arial" w:hAnsi="Arial" w:cs="Arial"/>
          <w:lang w:val="es-AR"/>
        </w:rPr>
      </w:pPr>
      <w:r>
        <w:rPr>
          <w:rFonts w:ascii="Arial" w:hAnsi="Arial" w:cs="Arial"/>
          <w:lang w:val="es"/>
        </w:rPr>
        <w:t xml:space="preserve">servicios de atención médica de conformidad con el RCW 74.09.035, </w:t>
      </w:r>
    </w:p>
    <w:p w14:paraId="514ECA42" w14:textId="77777777" w:rsidR="001D72BD" w:rsidRPr="001D78EE" w:rsidRDefault="001D72BD" w:rsidP="001D72BD">
      <w:pPr>
        <w:numPr>
          <w:ilvl w:val="0"/>
          <w:numId w:val="1"/>
        </w:numPr>
        <w:spacing w:line="276" w:lineRule="auto"/>
        <w:rPr>
          <w:rFonts w:ascii="Arial" w:hAnsi="Arial" w:cs="Arial"/>
          <w:lang w:val="es-AR"/>
        </w:rPr>
      </w:pPr>
      <w:r>
        <w:rPr>
          <w:rFonts w:ascii="Arial" w:hAnsi="Arial" w:cs="Arial"/>
          <w:lang w:val="es"/>
        </w:rPr>
        <w:t xml:space="preserve">beneficios de apoyo para mujeres embarazadas, </w:t>
      </w:r>
    </w:p>
    <w:p w14:paraId="56B232EC" w14:textId="77777777" w:rsidR="001D72BD" w:rsidRPr="00160C96" w:rsidRDefault="001D72BD" w:rsidP="001D72BD">
      <w:pPr>
        <w:numPr>
          <w:ilvl w:val="0"/>
          <w:numId w:val="1"/>
        </w:numPr>
        <w:spacing w:line="276" w:lineRule="auto"/>
        <w:rPr>
          <w:rFonts w:ascii="Arial" w:hAnsi="Arial" w:cs="Arial"/>
        </w:rPr>
      </w:pPr>
      <w:r>
        <w:rPr>
          <w:rFonts w:ascii="Arial" w:hAnsi="Arial" w:cs="Arial"/>
          <w:lang w:val="es"/>
        </w:rPr>
        <w:t xml:space="preserve">beneficios para veteranos relacionados con la pobreza, </w:t>
      </w:r>
    </w:p>
    <w:p w14:paraId="0D58659F" w14:textId="77777777" w:rsidR="001D72BD" w:rsidRPr="00160C96" w:rsidRDefault="001D72BD" w:rsidP="001D72BD">
      <w:pPr>
        <w:numPr>
          <w:ilvl w:val="0"/>
          <w:numId w:val="1"/>
        </w:numPr>
        <w:spacing w:line="276" w:lineRule="auto"/>
        <w:rPr>
          <w:rFonts w:ascii="Arial" w:hAnsi="Arial" w:cs="Arial"/>
        </w:rPr>
      </w:pPr>
      <w:r>
        <w:rPr>
          <w:rFonts w:ascii="Arial" w:hAnsi="Arial" w:cs="Arial"/>
          <w:lang w:val="es"/>
        </w:rPr>
        <w:t xml:space="preserve">vales de despensa o beneficios de vales de despensa transferidos de manera electrónica, </w:t>
      </w:r>
    </w:p>
    <w:p w14:paraId="133F4F18" w14:textId="77777777" w:rsidR="001D72BD" w:rsidRPr="00160C96" w:rsidRDefault="001D72BD" w:rsidP="001D72BD">
      <w:pPr>
        <w:numPr>
          <w:ilvl w:val="0"/>
          <w:numId w:val="1"/>
        </w:numPr>
        <w:spacing w:line="276" w:lineRule="auto"/>
        <w:rPr>
          <w:rFonts w:ascii="Arial" w:hAnsi="Arial" w:cs="Arial"/>
        </w:rPr>
      </w:pPr>
      <w:r>
        <w:rPr>
          <w:rFonts w:ascii="Arial" w:hAnsi="Arial" w:cs="Arial"/>
          <w:lang w:val="es"/>
        </w:rPr>
        <w:t xml:space="preserve">beneficios de reubicación para refugiados, </w:t>
      </w:r>
    </w:p>
    <w:p w14:paraId="7ECA0662" w14:textId="77777777" w:rsidR="001D72BD" w:rsidRPr="00160C96" w:rsidRDefault="001D72BD" w:rsidP="001D72BD">
      <w:pPr>
        <w:numPr>
          <w:ilvl w:val="0"/>
          <w:numId w:val="1"/>
        </w:numPr>
        <w:spacing w:line="276" w:lineRule="auto"/>
        <w:rPr>
          <w:rFonts w:ascii="Arial" w:hAnsi="Arial" w:cs="Arial"/>
        </w:rPr>
      </w:pPr>
      <w:r>
        <w:rPr>
          <w:rFonts w:ascii="Arial" w:hAnsi="Arial" w:cs="Arial"/>
          <w:lang w:val="es"/>
        </w:rPr>
        <w:t>Medicaid, o</w:t>
      </w:r>
    </w:p>
    <w:p w14:paraId="2763E66C" w14:textId="77777777" w:rsidR="001D72BD" w:rsidRPr="00160C96" w:rsidRDefault="001D72BD" w:rsidP="001D72BD">
      <w:pPr>
        <w:numPr>
          <w:ilvl w:val="0"/>
          <w:numId w:val="1"/>
        </w:numPr>
        <w:spacing w:line="276" w:lineRule="auto"/>
        <w:rPr>
          <w:rFonts w:ascii="Arial" w:hAnsi="Arial" w:cs="Arial"/>
        </w:rPr>
      </w:pPr>
      <w:r>
        <w:rPr>
          <w:rFonts w:ascii="Arial" w:hAnsi="Arial" w:cs="Arial"/>
          <w:lang w:val="es"/>
        </w:rPr>
        <w:t xml:space="preserve">ingreso de seguro social complementario, o </w:t>
      </w:r>
    </w:p>
    <w:p w14:paraId="3E8B8AC9" w14:textId="77777777" w:rsidR="001D72BD" w:rsidRPr="00160C96" w:rsidRDefault="001D72BD" w:rsidP="001D72BD">
      <w:pPr>
        <w:ind w:left="720"/>
        <w:rPr>
          <w:rFonts w:ascii="Arial" w:hAnsi="Arial" w:cs="Arial"/>
        </w:rPr>
      </w:pPr>
      <w:r>
        <w:rPr>
          <w:rFonts w:ascii="Arial" w:hAnsi="Arial" w:cs="Arial"/>
          <w:lang w:val="es"/>
        </w:rPr>
        <w:t>(b) recibe un ingreso anual, después de impuestos, del 200% o menos del nivel de pobreza actual establecido por el gobierno federal.</w:t>
      </w:r>
    </w:p>
    <w:p w14:paraId="0A581ACA" w14:textId="77777777" w:rsidR="001D72BD" w:rsidRDefault="001D72BD" w:rsidP="001D72BD">
      <w:pPr>
        <w:rPr>
          <w:rFonts w:ascii="Arial" w:hAnsi="Arial" w:cs="Arial"/>
        </w:rPr>
      </w:pPr>
      <w:r>
        <w:rPr>
          <w:rFonts w:ascii="Arial" w:hAnsi="Arial" w:cs="Arial"/>
          <w:lang w:val="es"/>
        </w:rPr>
        <w:t xml:space="preserve">También puede consultar la página de WashingtonLawHelp.org para obtener información sobre la ley de arrendadores y arrendatarios. </w:t>
      </w:r>
    </w:p>
    <w:p w14:paraId="71085BB8" w14:textId="77777777" w:rsidR="00160C96" w:rsidRPr="00160C96" w:rsidRDefault="00160C96" w:rsidP="001D72BD">
      <w:pPr>
        <w:rPr>
          <w:rFonts w:ascii="Arial" w:hAnsi="Arial" w:cs="Arial"/>
        </w:rPr>
      </w:pPr>
    </w:p>
    <w:p w14:paraId="68B3A5B7" w14:textId="77777777" w:rsidR="001D72BD" w:rsidRPr="00160C96" w:rsidRDefault="001D72BD" w:rsidP="001D72BD">
      <w:pPr>
        <w:rPr>
          <w:rFonts w:ascii="Arial" w:hAnsi="Arial" w:cs="Arial"/>
        </w:rPr>
      </w:pPr>
    </w:p>
    <w:p w14:paraId="4EE951B2" w14:textId="77777777" w:rsidR="001D72BD" w:rsidRPr="00160C96" w:rsidRDefault="001D72BD" w:rsidP="001D72BD">
      <w:pPr>
        <w:jc w:val="center"/>
        <w:rPr>
          <w:rFonts w:ascii="Arial" w:hAnsi="Arial" w:cs="Arial"/>
          <w:b/>
          <w:u w:val="single"/>
        </w:rPr>
      </w:pPr>
      <w:r>
        <w:rPr>
          <w:rFonts w:ascii="Arial" w:hAnsi="Arial" w:cs="Arial"/>
          <w:b/>
          <w:bCs/>
          <w:u w:val="single"/>
          <w:lang w:val="es"/>
        </w:rPr>
        <w:t>Personas con discapacidades o dominio limitado del inglés</w:t>
      </w:r>
    </w:p>
    <w:p w14:paraId="67EFE8F0" w14:textId="77777777" w:rsidR="001D72BD" w:rsidRPr="00160C96" w:rsidRDefault="001D72BD" w:rsidP="001D72BD">
      <w:pPr>
        <w:rPr>
          <w:rFonts w:ascii="Arial" w:hAnsi="Arial" w:cs="Arial"/>
        </w:rPr>
      </w:pPr>
      <w:r>
        <w:rPr>
          <w:rFonts w:ascii="Arial" w:hAnsi="Arial" w:cs="Arial"/>
          <w:lang w:val="es"/>
        </w:rPr>
        <w:t xml:space="preserve">Si tiene alguna discapacidad o si el inglés no es su idioma principal y necesita ayuda para participar plenamente en su audiencia de justificación de causa, debe comunicarse de inmediato con la oficina del administrador del tribunal superior y seguir las instrucciones al llamar al teléfono (360) 416-1200 o acudir en persona en la oficina del administrador del tribunal (en el segundo piso del juzgado) y después siga las instrucciones proporcionadas. </w:t>
      </w:r>
    </w:p>
    <w:p w14:paraId="79C81FC4" w14:textId="77777777" w:rsidR="001D72BD" w:rsidRPr="00160C96" w:rsidRDefault="001D72BD" w:rsidP="001D72BD">
      <w:pPr>
        <w:rPr>
          <w:rFonts w:ascii="Arial" w:hAnsi="Arial" w:cs="Arial"/>
        </w:rPr>
      </w:pPr>
    </w:p>
    <w:p w14:paraId="0D77A794" w14:textId="77777777" w:rsidR="001D72BD" w:rsidRPr="00160C96" w:rsidRDefault="001D72BD" w:rsidP="001D72BD">
      <w:pPr>
        <w:rPr>
          <w:rFonts w:ascii="Arial" w:hAnsi="Arial" w:cs="Arial"/>
        </w:rPr>
      </w:pPr>
      <w:r>
        <w:rPr>
          <w:rFonts w:ascii="Arial" w:hAnsi="Arial" w:cs="Arial"/>
          <w:lang w:val="es"/>
        </w:rPr>
        <w:t>Los solicitantes deberán pedir los servicios especiales que les permitan participar de la mejor manera en los programas, servicios o actividades del tribunal. Un servicio especial razonable podría incluir, pero no se limita a lo siguiente:</w:t>
      </w:r>
    </w:p>
    <w:p w14:paraId="42649888" w14:textId="77777777" w:rsidR="001D72BD" w:rsidRPr="00160C96" w:rsidRDefault="001D72BD" w:rsidP="001D72BD">
      <w:pPr>
        <w:numPr>
          <w:ilvl w:val="0"/>
          <w:numId w:val="3"/>
        </w:numPr>
        <w:spacing w:line="276" w:lineRule="auto"/>
        <w:rPr>
          <w:rFonts w:ascii="Arial" w:hAnsi="Arial" w:cs="Arial"/>
        </w:rPr>
      </w:pPr>
      <w:r>
        <w:rPr>
          <w:rFonts w:ascii="Arial" w:hAnsi="Arial" w:cs="Arial"/>
          <w:lang w:val="es"/>
        </w:rPr>
        <w:t xml:space="preserve">un intérprete; </w:t>
      </w:r>
    </w:p>
    <w:p w14:paraId="283C62FD" w14:textId="77777777" w:rsidR="001D72BD" w:rsidRPr="00160C96" w:rsidRDefault="001D72BD" w:rsidP="001D72BD">
      <w:pPr>
        <w:numPr>
          <w:ilvl w:val="0"/>
          <w:numId w:val="3"/>
        </w:numPr>
        <w:spacing w:line="276" w:lineRule="auto"/>
        <w:rPr>
          <w:rFonts w:ascii="Arial" w:hAnsi="Arial" w:cs="Arial"/>
        </w:rPr>
      </w:pPr>
      <w:r>
        <w:rPr>
          <w:rFonts w:ascii="Arial" w:hAnsi="Arial" w:cs="Arial"/>
          <w:lang w:val="es"/>
        </w:rPr>
        <w:t xml:space="preserve">un intérprete de lenguaje de señas; </w:t>
      </w:r>
    </w:p>
    <w:p w14:paraId="2FAE45A0" w14:textId="77777777" w:rsidR="001D72BD" w:rsidRPr="00160C96" w:rsidRDefault="001D72BD" w:rsidP="001D72BD">
      <w:pPr>
        <w:numPr>
          <w:ilvl w:val="0"/>
          <w:numId w:val="3"/>
        </w:numPr>
        <w:spacing w:line="276" w:lineRule="auto"/>
        <w:rPr>
          <w:rFonts w:ascii="Arial" w:hAnsi="Arial" w:cs="Arial"/>
        </w:rPr>
      </w:pPr>
      <w:r>
        <w:rPr>
          <w:rFonts w:ascii="Arial" w:hAnsi="Arial" w:cs="Arial"/>
          <w:lang w:val="es"/>
        </w:rPr>
        <w:t xml:space="preserve">documentos y formularios con letras grandes o de alto contraste; </w:t>
      </w:r>
    </w:p>
    <w:p w14:paraId="4BB1CA10" w14:textId="77777777" w:rsidR="001D72BD" w:rsidRPr="00160C96" w:rsidRDefault="001D72BD" w:rsidP="001D72BD">
      <w:pPr>
        <w:numPr>
          <w:ilvl w:val="0"/>
          <w:numId w:val="3"/>
        </w:numPr>
        <w:spacing w:line="276" w:lineRule="auto"/>
        <w:rPr>
          <w:rFonts w:ascii="Arial" w:hAnsi="Arial" w:cs="Arial"/>
        </w:rPr>
      </w:pPr>
      <w:r>
        <w:rPr>
          <w:rFonts w:ascii="Arial" w:hAnsi="Arial" w:cs="Arial"/>
          <w:lang w:val="es"/>
        </w:rPr>
        <w:t xml:space="preserve">audiencias realizadas a través de teleconferencias; </w:t>
      </w:r>
    </w:p>
    <w:p w14:paraId="7EA1B7D4" w14:textId="77777777" w:rsidR="001D72BD" w:rsidRPr="00160C96" w:rsidRDefault="001D72BD" w:rsidP="001D72BD">
      <w:pPr>
        <w:numPr>
          <w:ilvl w:val="0"/>
          <w:numId w:val="3"/>
        </w:numPr>
        <w:spacing w:line="276" w:lineRule="auto"/>
        <w:rPr>
          <w:rFonts w:ascii="Arial" w:hAnsi="Arial" w:cs="Arial"/>
        </w:rPr>
      </w:pPr>
      <w:r>
        <w:rPr>
          <w:rFonts w:ascii="Arial" w:hAnsi="Arial" w:cs="Arial"/>
          <w:lang w:val="es"/>
        </w:rPr>
        <w:t xml:space="preserve">tiempo adicional para audiencias y recreos; </w:t>
      </w:r>
    </w:p>
    <w:p w14:paraId="1D162F10" w14:textId="77777777" w:rsidR="001D72BD" w:rsidRPr="00160C96" w:rsidRDefault="001D72BD" w:rsidP="001D72BD">
      <w:pPr>
        <w:numPr>
          <w:ilvl w:val="0"/>
          <w:numId w:val="3"/>
        </w:numPr>
        <w:spacing w:line="276" w:lineRule="auto"/>
        <w:rPr>
          <w:rFonts w:ascii="Arial" w:hAnsi="Arial" w:cs="Arial"/>
        </w:rPr>
      </w:pPr>
      <w:r>
        <w:rPr>
          <w:rFonts w:ascii="Arial" w:hAnsi="Arial" w:cs="Arial"/>
          <w:lang w:val="es"/>
        </w:rPr>
        <w:t xml:space="preserve">dispositivos de ayuda para escuchar y ver; o </w:t>
      </w:r>
    </w:p>
    <w:p w14:paraId="771833C7" w14:textId="77777777" w:rsidR="001D72BD" w:rsidRPr="00160C96" w:rsidRDefault="001D72BD" w:rsidP="001D72BD">
      <w:pPr>
        <w:numPr>
          <w:ilvl w:val="0"/>
          <w:numId w:val="3"/>
        </w:numPr>
        <w:spacing w:line="276" w:lineRule="auto"/>
        <w:rPr>
          <w:rFonts w:ascii="Arial" w:hAnsi="Arial" w:cs="Arial"/>
        </w:rPr>
      </w:pPr>
      <w:r>
        <w:rPr>
          <w:rFonts w:ascii="Arial" w:hAnsi="Arial" w:cs="Arial"/>
          <w:lang w:val="es"/>
        </w:rPr>
        <w:t xml:space="preserve">un asistente personal o alguien que pueda ayudar a presentar el caso o la reclamación ante el tribunal. </w:t>
      </w:r>
    </w:p>
    <w:p w14:paraId="7687579E" w14:textId="77777777" w:rsidR="001D72BD" w:rsidRPr="00160C96" w:rsidRDefault="001D72BD" w:rsidP="001D72BD">
      <w:pPr>
        <w:rPr>
          <w:rFonts w:ascii="Arial" w:hAnsi="Arial" w:cs="Arial"/>
        </w:rPr>
      </w:pPr>
    </w:p>
    <w:p w14:paraId="41395231" w14:textId="77777777" w:rsidR="001D72BD" w:rsidRPr="00160C96" w:rsidRDefault="001D72BD" w:rsidP="001D72BD">
      <w:pPr>
        <w:rPr>
          <w:rFonts w:ascii="Arial" w:hAnsi="Arial" w:cs="Arial"/>
        </w:rPr>
      </w:pPr>
      <w:r>
        <w:rPr>
          <w:rFonts w:ascii="Arial" w:hAnsi="Arial" w:cs="Arial"/>
          <w:lang w:val="es"/>
        </w:rPr>
        <w:t xml:space="preserve">Todas las partes con dominio limitado del inglés que necesiten un intérprete para participar en las audiencias deben enviar el formulario de solicitud de intérprete adjunto a la administración del tribunal superior lo antes posible. </w:t>
      </w:r>
    </w:p>
    <w:p w14:paraId="4F12FD23" w14:textId="77777777" w:rsidR="001D72BD" w:rsidRPr="00160C96" w:rsidRDefault="001D72BD">
      <w:pPr>
        <w:rPr>
          <w:sz w:val="32"/>
          <w:szCs w:val="32"/>
        </w:rPr>
      </w:pPr>
    </w:p>
    <w:sectPr w:rsidR="001D72BD" w:rsidRPr="00160C9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B0D50" w14:textId="77777777" w:rsidR="0001528A" w:rsidRDefault="0001528A" w:rsidP="00160C96">
      <w:r>
        <w:separator/>
      </w:r>
    </w:p>
  </w:endnote>
  <w:endnote w:type="continuationSeparator" w:id="0">
    <w:p w14:paraId="41A8AE6B" w14:textId="77777777" w:rsidR="0001528A" w:rsidRDefault="0001528A" w:rsidP="0016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CBBF" w14:textId="77777777" w:rsidR="00160C96" w:rsidRPr="00160C96" w:rsidRDefault="00160C96">
    <w:pPr>
      <w:pStyle w:val="Piedepgina"/>
      <w:rPr>
        <w:rFonts w:ascii="Arial" w:hAnsi="Arial" w:cs="Arial"/>
        <w:sz w:val="20"/>
        <w:szCs w:val="20"/>
      </w:rPr>
    </w:pPr>
    <w:r>
      <w:rPr>
        <w:rFonts w:ascii="Arial" w:hAnsi="Arial" w:cs="Arial"/>
        <w:sz w:val="20"/>
        <w:szCs w:val="20"/>
        <w:lang w:val="es"/>
      </w:rPr>
      <w:t>Tribunal Superior del Condado de Skagit, SCLCR 8: ANEXO A</w:t>
    </w:r>
  </w:p>
  <w:p w14:paraId="02CE39A7" w14:textId="77777777" w:rsidR="00160C96" w:rsidRPr="00160C96" w:rsidRDefault="00160C96">
    <w:pPr>
      <w:pStyle w:val="Piedepgina"/>
      <w:rPr>
        <w:rFonts w:ascii="Arial" w:hAnsi="Arial" w:cs="Arial"/>
        <w:sz w:val="20"/>
        <w:szCs w:val="20"/>
      </w:rPr>
    </w:pPr>
    <w:r>
      <w:rPr>
        <w:rFonts w:ascii="Arial" w:hAnsi="Arial" w:cs="Arial"/>
        <w:sz w:val="20"/>
        <w:szCs w:val="20"/>
        <w:lang w:val="es"/>
      </w:rPr>
      <w:t>Acordado el 9 de enero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79F4" w14:textId="77777777" w:rsidR="0001528A" w:rsidRDefault="0001528A" w:rsidP="00160C96">
      <w:r>
        <w:separator/>
      </w:r>
    </w:p>
  </w:footnote>
  <w:footnote w:type="continuationSeparator" w:id="0">
    <w:p w14:paraId="3ECBDA1E" w14:textId="77777777" w:rsidR="0001528A" w:rsidRDefault="0001528A" w:rsidP="00160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C07"/>
    <w:multiLevelType w:val="multilevel"/>
    <w:tmpl w:val="B7328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D6DAD"/>
    <w:multiLevelType w:val="multilevel"/>
    <w:tmpl w:val="904AE7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394328"/>
    <w:multiLevelType w:val="multilevel"/>
    <w:tmpl w:val="4104C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9505707">
    <w:abstractNumId w:val="1"/>
  </w:num>
  <w:num w:numId="2" w16cid:durableId="731149780">
    <w:abstractNumId w:val="0"/>
  </w:num>
  <w:num w:numId="3" w16cid:durableId="297489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BD"/>
    <w:rsid w:val="0001528A"/>
    <w:rsid w:val="00160C96"/>
    <w:rsid w:val="00164752"/>
    <w:rsid w:val="001D72BD"/>
    <w:rsid w:val="001D78EE"/>
    <w:rsid w:val="0023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2005B"/>
  <w15:docId w15:val="{859B474A-F321-43BD-8F12-69B8FB8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BD"/>
    <w:pPr>
      <w:spacing w:after="0" w:line="240" w:lineRule="auto"/>
    </w:pPr>
    <w:rPr>
      <w:rFonts w:ascii="Times New Roman" w:eastAsia="Times New Roman" w:hAnsi="Times New Roman" w:cs="Times New Roman"/>
      <w:kern w:val="0"/>
    </w:rPr>
  </w:style>
  <w:style w:type="paragraph" w:styleId="Ttulo1">
    <w:name w:val="heading 1"/>
    <w:basedOn w:val="Normal"/>
    <w:next w:val="Normal"/>
    <w:link w:val="Ttulo1Car"/>
    <w:uiPriority w:val="9"/>
    <w:qFormat/>
    <w:rsid w:val="001D7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7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72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72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72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72B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72B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72B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72B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72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72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72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72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72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72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72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72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72BD"/>
    <w:rPr>
      <w:rFonts w:eastAsiaTheme="majorEastAsia" w:cstheme="majorBidi"/>
      <w:color w:val="272727" w:themeColor="text1" w:themeTint="D8"/>
    </w:rPr>
  </w:style>
  <w:style w:type="paragraph" w:styleId="Ttulo">
    <w:name w:val="Title"/>
    <w:basedOn w:val="Normal"/>
    <w:next w:val="Normal"/>
    <w:link w:val="TtuloCar"/>
    <w:uiPriority w:val="10"/>
    <w:qFormat/>
    <w:rsid w:val="001D72B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72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72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72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72BD"/>
    <w:pPr>
      <w:spacing w:before="160"/>
      <w:jc w:val="center"/>
    </w:pPr>
    <w:rPr>
      <w:i/>
      <w:iCs/>
      <w:color w:val="404040" w:themeColor="text1" w:themeTint="BF"/>
    </w:rPr>
  </w:style>
  <w:style w:type="character" w:customStyle="1" w:styleId="CitaCar">
    <w:name w:val="Cita Car"/>
    <w:basedOn w:val="Fuentedeprrafopredeter"/>
    <w:link w:val="Cita"/>
    <w:uiPriority w:val="29"/>
    <w:rsid w:val="001D72BD"/>
    <w:rPr>
      <w:i/>
      <w:iCs/>
      <w:color w:val="404040" w:themeColor="text1" w:themeTint="BF"/>
    </w:rPr>
  </w:style>
  <w:style w:type="paragraph" w:styleId="Prrafodelista">
    <w:name w:val="List Paragraph"/>
    <w:basedOn w:val="Normal"/>
    <w:uiPriority w:val="34"/>
    <w:qFormat/>
    <w:rsid w:val="001D72BD"/>
    <w:pPr>
      <w:ind w:left="720"/>
      <w:contextualSpacing/>
    </w:pPr>
  </w:style>
  <w:style w:type="character" w:styleId="nfasisintenso">
    <w:name w:val="Intense Emphasis"/>
    <w:basedOn w:val="Fuentedeprrafopredeter"/>
    <w:uiPriority w:val="21"/>
    <w:qFormat/>
    <w:rsid w:val="001D72BD"/>
    <w:rPr>
      <w:i/>
      <w:iCs/>
      <w:color w:val="0F4761" w:themeColor="accent1" w:themeShade="BF"/>
    </w:rPr>
  </w:style>
  <w:style w:type="paragraph" w:styleId="Citadestacada">
    <w:name w:val="Intense Quote"/>
    <w:basedOn w:val="Normal"/>
    <w:next w:val="Normal"/>
    <w:link w:val="CitadestacadaCar"/>
    <w:uiPriority w:val="30"/>
    <w:qFormat/>
    <w:rsid w:val="001D7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72BD"/>
    <w:rPr>
      <w:i/>
      <w:iCs/>
      <w:color w:val="0F4761" w:themeColor="accent1" w:themeShade="BF"/>
    </w:rPr>
  </w:style>
  <w:style w:type="character" w:styleId="Referenciaintensa">
    <w:name w:val="Intense Reference"/>
    <w:basedOn w:val="Fuentedeprrafopredeter"/>
    <w:uiPriority w:val="32"/>
    <w:qFormat/>
    <w:rsid w:val="001D72BD"/>
    <w:rPr>
      <w:b/>
      <w:bCs/>
      <w:smallCaps/>
      <w:color w:val="0F4761" w:themeColor="accent1" w:themeShade="BF"/>
      <w:spacing w:val="5"/>
    </w:rPr>
  </w:style>
  <w:style w:type="character" w:styleId="Hipervnculo">
    <w:name w:val="Hyperlink"/>
    <w:uiPriority w:val="99"/>
    <w:unhideWhenUsed/>
    <w:rsid w:val="001D72BD"/>
    <w:rPr>
      <w:color w:val="0563C1"/>
      <w:u w:val="single"/>
    </w:rPr>
  </w:style>
  <w:style w:type="paragraph" w:styleId="Encabezado">
    <w:name w:val="header"/>
    <w:basedOn w:val="Normal"/>
    <w:link w:val="EncabezadoCar"/>
    <w:uiPriority w:val="99"/>
    <w:unhideWhenUsed/>
    <w:rsid w:val="00160C96"/>
    <w:pPr>
      <w:tabs>
        <w:tab w:val="center" w:pos="4680"/>
        <w:tab w:val="right" w:pos="9360"/>
      </w:tabs>
    </w:pPr>
  </w:style>
  <w:style w:type="character" w:customStyle="1" w:styleId="EncabezadoCar">
    <w:name w:val="Encabezado Car"/>
    <w:basedOn w:val="Fuentedeprrafopredeter"/>
    <w:link w:val="Encabezado"/>
    <w:uiPriority w:val="99"/>
    <w:rsid w:val="00160C96"/>
    <w:rPr>
      <w:rFonts w:ascii="Times New Roman" w:eastAsia="Times New Roman" w:hAnsi="Times New Roman" w:cs="Times New Roman"/>
      <w:kern w:val="0"/>
    </w:rPr>
  </w:style>
  <w:style w:type="paragraph" w:styleId="Piedepgina">
    <w:name w:val="footer"/>
    <w:basedOn w:val="Normal"/>
    <w:link w:val="PiedepginaCar"/>
    <w:uiPriority w:val="99"/>
    <w:unhideWhenUsed/>
    <w:rsid w:val="00160C96"/>
    <w:pPr>
      <w:tabs>
        <w:tab w:val="center" w:pos="4680"/>
        <w:tab w:val="right" w:pos="9360"/>
      </w:tabs>
    </w:pPr>
  </w:style>
  <w:style w:type="character" w:customStyle="1" w:styleId="PiedepginaCar">
    <w:name w:val="Pie de página Car"/>
    <w:basedOn w:val="Fuentedeprrafopredeter"/>
    <w:link w:val="Piedepgina"/>
    <w:uiPriority w:val="99"/>
    <w:rsid w:val="00160C96"/>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gitcounty.net/Departments/SuperiorCourt" TargetMode="External"/><Relationship Id="rId3" Type="http://schemas.openxmlformats.org/officeDocument/2006/relationships/settings" Target="settings.xml"/><Relationship Id="rId7" Type="http://schemas.openxmlformats.org/officeDocument/2006/relationships/hyperlink" Target="http://www.skagitcounty.net/Departments/SuperiorCou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wjustice.org/apply-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762</Words>
  <Characters>4126</Characters>
  <Application>Microsoft Office Word</Application>
  <DocSecurity>0</DocSecurity>
  <Lines>103</Lines>
  <Paragraphs>58</Paragraphs>
  <ScaleCrop>false</ScaleCrop>
  <HeadingPairs>
    <vt:vector size="2" baseType="variant">
      <vt:variant>
        <vt:lpstr>Title</vt:lpstr>
      </vt:variant>
      <vt:variant>
        <vt:i4>1</vt:i4>
      </vt:variant>
    </vt:vector>
  </HeadingPairs>
  <TitlesOfParts>
    <vt:vector size="1" baseType="lpstr">
      <vt:lpstr/>
    </vt:vector>
  </TitlesOfParts>
  <Company>Skagit County Government</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 Riquelme</dc:creator>
  <cp:keywords/>
  <dc:description/>
  <cp:lastModifiedBy>Miranda Redelle Gandine</cp:lastModifiedBy>
  <cp:revision>2</cp:revision>
  <dcterms:created xsi:type="dcterms:W3CDTF">2024-07-19T15:57:00Z</dcterms:created>
  <dcterms:modified xsi:type="dcterms:W3CDTF">2025-04-18T16:35:00Z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55f35ab1dc79b3c1e4b42d66ee60b65a33b804f75b4fb3f1e22cdaccccca0ee6</vt:lpwstr>
  </property>
</Properties>
</file>